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D696A" w14:textId="77777777" w:rsidR="004E7D78" w:rsidRDefault="004E7D78" w:rsidP="004E7D78">
      <w:pPr>
        <w:pStyle w:val="NoSpacing"/>
        <w:rPr>
          <w:rFonts w:ascii="Times New Roman" w:hAnsi="Times New Roman" w:cs="Times New Roman"/>
          <w:sz w:val="24"/>
          <w:szCs w:val="24"/>
        </w:rPr>
      </w:pPr>
      <w:r>
        <w:rPr>
          <w:rFonts w:ascii="Times New Roman" w:hAnsi="Times New Roman" w:cs="Times New Roman"/>
          <w:sz w:val="24"/>
          <w:szCs w:val="24"/>
        </w:rPr>
        <w:t>Student’s Name</w:t>
      </w:r>
    </w:p>
    <w:p w14:paraId="50E1DD00" w14:textId="77777777" w:rsidR="004E7D78" w:rsidRDefault="004E7D78" w:rsidP="004E7D78">
      <w:pPr>
        <w:pStyle w:val="NoSpacing"/>
        <w:rPr>
          <w:rFonts w:ascii="Times New Roman" w:hAnsi="Times New Roman" w:cs="Times New Roman"/>
          <w:sz w:val="24"/>
          <w:szCs w:val="24"/>
        </w:rPr>
      </w:pPr>
    </w:p>
    <w:p w14:paraId="03E83803" w14:textId="77777777" w:rsidR="004E7D78" w:rsidRDefault="004E7D78" w:rsidP="004E7D78">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Professor’s Name</w:t>
      </w:r>
    </w:p>
    <w:p w14:paraId="7EB96F34" w14:textId="77777777" w:rsidR="004E7D78" w:rsidRDefault="004E7D78" w:rsidP="004E7D78">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Course</w:t>
      </w:r>
    </w:p>
    <w:p w14:paraId="2AEC0CDC" w14:textId="77777777" w:rsidR="004E7D78" w:rsidRDefault="004E7D78" w:rsidP="004E7D78">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Date </w:t>
      </w:r>
    </w:p>
    <w:p w14:paraId="3CB62E36" w14:textId="77777777" w:rsidR="004E7D78" w:rsidRDefault="004E7D78" w:rsidP="004E7D78">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How Woodstock, and Jimi Hendrix’s performance of the “Star Spangled Banner,” represent</w:t>
      </w:r>
    </w:p>
    <w:p w14:paraId="3417A2BD" w14:textId="77777777" w:rsidR="004E7D78" w:rsidRDefault="004E7D78" w:rsidP="004E7D78">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the musical counterculture of the 1960.</w:t>
      </w:r>
    </w:p>
    <w:p w14:paraId="09CAED54" w14:textId="77777777" w:rsidR="004E7D78" w:rsidRDefault="004E7D78" w:rsidP="004E7D78">
      <w:pPr>
        <w:spacing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Introduction</w:t>
      </w:r>
    </w:p>
    <w:p w14:paraId="48FF59A0" w14:textId="77777777" w:rsidR="004E7D78" w:rsidRDefault="004E7D78" w:rsidP="004E7D78">
      <w:pPr>
        <w:spacing w:line="480" w:lineRule="auto"/>
        <w:ind w:firstLine="720"/>
        <w:rPr>
          <w:rFonts w:ascii="Times New Roman" w:hAnsi="Times New Roman" w:cs="Times New Roman"/>
          <w:sz w:val="24"/>
          <w:szCs w:val="24"/>
        </w:rPr>
      </w:pPr>
      <w:r>
        <w:rPr>
          <w:rFonts w:ascii="Times New Roman" w:hAnsi="Times New Roman" w:cs="Times New Roman"/>
          <w:sz w:val="24"/>
          <w:szCs w:val="24"/>
        </w:rPr>
        <w:t>Woodstock was the unforeseen event that historically changed the way the government dictated social-political life. To be more specific Woodstock event happened when American society was disintegrated in both social and political dimensions. To substantiate this background information, it was an era when the United States counter-culture was defined by racial tension, the Vietnam war that the government had invested a lot of money in, and a population of youngsters who were opposing the government. Further, a big population both especially the African-American descents were full of fury after the government's deliberate act of assassinating the black people saviour Martin Luther King. This series of events divided the United States into two parts. The first group was the group that was in support of the government who were against the Woodstock festival and who opposed the nudity and use of drugs by the people who were in the Woodstock event. The other group was the prodrugs, people who felt angered by the war that was being fought in Vietnam. On a lighter note, the Woodstock festival was majorly convened purposely to showcase the call for peace and freedom. Actually, before the Woodstock event, there was a culture that had developed called the “Hippies”</w:t>
      </w:r>
      <w:r>
        <w:rPr>
          <w:color w:val="000000"/>
        </w:rPr>
        <w:t xml:space="preserve"> </w:t>
      </w:r>
      <w:r>
        <w:rPr>
          <w:rFonts w:ascii="Times New Roman" w:hAnsi="Times New Roman" w:cs="Times New Roman"/>
          <w:sz w:val="24"/>
          <w:szCs w:val="24"/>
        </w:rPr>
        <w:t>(Ehrlich). This culture was characterized by the youngsters adopting the habit of growing long hair and they advocated for nonviolence and love with a certainly adopted mantra called “make love, not war”</w:t>
      </w:r>
      <w:r>
        <w:rPr>
          <w:color w:val="000000"/>
        </w:rPr>
        <w:t xml:space="preserve"> </w:t>
      </w:r>
      <w:r>
        <w:rPr>
          <w:rFonts w:ascii="Times New Roman" w:hAnsi="Times New Roman" w:cs="Times New Roman"/>
          <w:sz w:val="24"/>
          <w:szCs w:val="24"/>
        </w:rPr>
        <w:t>(Lewis, pg,848-851).</w:t>
      </w:r>
    </w:p>
    <w:p w14:paraId="071E2C1D" w14:textId="77777777" w:rsidR="004E7D78" w:rsidRDefault="004E7D78" w:rsidP="004E7D7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Alluding to the genesis of the event, the Woodstock festival started with a musical performance by Richie Haven who just like Hendrix captured the spirits and freedom of the big crowd around him. The event was expected to host an average of 50000 people but over 400,000 thousand people attended the event. When Hendrix got to the stage, he performed a psychedelic rendition of the well-known star-spangled Banner (Clague, pg,435-478). In this song, the musical instruments speak out the fears and worries of the American people who were angered by the government involving themselves in a war the people were not interested in. Hendrix features musical sounds of dropping bombs that left the people around the country shocked. The shock demonstrated what the whole nation was experiencing. The version anthem he played captured the anguish in the political spirit of the </w:t>
      </w:r>
      <w:proofErr w:type="gramStart"/>
      <w:r>
        <w:rPr>
          <w:rFonts w:ascii="Times New Roman" w:hAnsi="Times New Roman" w:cs="Times New Roman"/>
          <w:sz w:val="24"/>
          <w:szCs w:val="24"/>
        </w:rPr>
        <w:t>united states</w:t>
      </w:r>
      <w:proofErr w:type="gramEnd"/>
      <w:r>
        <w:rPr>
          <w:rFonts w:ascii="Times New Roman" w:hAnsi="Times New Roman" w:cs="Times New Roman"/>
          <w:sz w:val="24"/>
          <w:szCs w:val="24"/>
        </w:rPr>
        <w:t xml:space="preserve">. The idea of losing thousands of soldiers in the war was not adding up to many people; instead, the people wanted peace and this is why the mantra sounds were all felt around “make love, not war”, many people in the event engaged in sexual activities, drugs as a way of showing that it was time for a change for the people of </w:t>
      </w:r>
      <w:proofErr w:type="spellStart"/>
      <w:r>
        <w:rPr>
          <w:rFonts w:ascii="Times New Roman" w:hAnsi="Times New Roman" w:cs="Times New Roman"/>
          <w:sz w:val="24"/>
          <w:szCs w:val="24"/>
        </w:rPr>
        <w:t>color</w:t>
      </w:r>
      <w:proofErr w:type="spellEnd"/>
      <w:r>
        <w:rPr>
          <w:rFonts w:ascii="Times New Roman" w:hAnsi="Times New Roman" w:cs="Times New Roman"/>
          <w:sz w:val="24"/>
          <w:szCs w:val="24"/>
        </w:rPr>
        <w:t xml:space="preserve">. Further, Hendrix sounds of the anthem reflected the yearn and ripening of the change for the black people. He challenged the people who were listening to him to also challenge the government to make a change, to stop the war, and address the issues that were disintegrating the American society that is the racial segregation and the conflict between American people. </w:t>
      </w:r>
    </w:p>
    <w:p w14:paraId="2B8F17F9" w14:textId="77777777" w:rsidR="004E7D78" w:rsidRDefault="004E7D78" w:rsidP="004E7D78">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I can say that in absence of social context and history, Woodstock would not have made an impact or it would not have engineered change in America. The rock music and the sense of liberal living did not only come to symbolize the counter culture in the late 1960s but also it marked major historical event which shaped the political and social outcomes proving that the people possess the power to change those who are governing them.</w:t>
      </w:r>
    </w:p>
    <w:p w14:paraId="2B977138" w14:textId="77777777" w:rsidR="004E7D78" w:rsidRDefault="004E7D78" w:rsidP="004E7D78">
      <w:pPr>
        <w:spacing w:line="480" w:lineRule="auto"/>
        <w:rPr>
          <w:rFonts w:ascii="Times New Roman" w:hAnsi="Times New Roman" w:cs="Times New Roman"/>
          <w:sz w:val="24"/>
          <w:szCs w:val="24"/>
        </w:rPr>
      </w:pPr>
    </w:p>
    <w:p w14:paraId="6BDF28F0" w14:textId="77777777" w:rsidR="004E7D78" w:rsidRDefault="004E7D78" w:rsidP="004E7D78">
      <w:pPr>
        <w:spacing w:line="480" w:lineRule="auto"/>
        <w:rPr>
          <w:rFonts w:ascii="Times New Roman" w:hAnsi="Times New Roman" w:cs="Times New Roman"/>
          <w:sz w:val="24"/>
          <w:szCs w:val="24"/>
        </w:rPr>
      </w:pPr>
    </w:p>
    <w:p w14:paraId="6B3276D8" w14:textId="77777777" w:rsidR="004E7D78" w:rsidRDefault="004E7D78" w:rsidP="004E7D78">
      <w:pPr>
        <w:spacing w:line="480" w:lineRule="auto"/>
        <w:rPr>
          <w:rFonts w:ascii="Times New Roman" w:hAnsi="Times New Roman" w:cs="Times New Roman"/>
          <w:sz w:val="24"/>
          <w:szCs w:val="24"/>
        </w:rPr>
      </w:pPr>
    </w:p>
    <w:p w14:paraId="0A063FD2" w14:textId="77777777" w:rsidR="004E7D78" w:rsidRDefault="004E7D78" w:rsidP="004E7D78">
      <w:pPr>
        <w:spacing w:line="480" w:lineRule="auto"/>
        <w:jc w:val="center"/>
        <w:rPr>
          <w:rFonts w:ascii="Times New Roman" w:hAnsi="Times New Roman" w:cs="Times New Roman"/>
          <w:sz w:val="24"/>
          <w:szCs w:val="24"/>
        </w:rPr>
      </w:pPr>
    </w:p>
    <w:p w14:paraId="2CCB1ECD" w14:textId="77777777" w:rsidR="004E7D78" w:rsidRDefault="004E7D78" w:rsidP="004E7D78">
      <w:pPr>
        <w:spacing w:line="480" w:lineRule="auto"/>
        <w:jc w:val="center"/>
        <w:rPr>
          <w:rFonts w:ascii="Times New Roman" w:hAnsi="Times New Roman" w:cs="Times New Roman"/>
          <w:sz w:val="24"/>
          <w:szCs w:val="24"/>
        </w:rPr>
      </w:pPr>
    </w:p>
    <w:p w14:paraId="07696B34" w14:textId="77777777" w:rsidR="004E7D78" w:rsidRDefault="004E7D78" w:rsidP="004E7D78">
      <w:pPr>
        <w:spacing w:line="480" w:lineRule="auto"/>
        <w:jc w:val="center"/>
        <w:rPr>
          <w:rFonts w:ascii="Times New Roman" w:hAnsi="Times New Roman" w:cs="Times New Roman"/>
          <w:sz w:val="24"/>
          <w:szCs w:val="24"/>
        </w:rPr>
      </w:pPr>
    </w:p>
    <w:p w14:paraId="72425D5D" w14:textId="77777777" w:rsidR="004E7D78" w:rsidRDefault="004E7D78" w:rsidP="004E7D78">
      <w:pPr>
        <w:spacing w:line="480" w:lineRule="auto"/>
        <w:jc w:val="center"/>
        <w:rPr>
          <w:rFonts w:ascii="Times New Roman" w:hAnsi="Times New Roman" w:cs="Times New Roman"/>
          <w:sz w:val="24"/>
          <w:szCs w:val="24"/>
        </w:rPr>
      </w:pPr>
    </w:p>
    <w:p w14:paraId="7704B0D1" w14:textId="77777777" w:rsidR="004E7D78" w:rsidRDefault="004E7D78" w:rsidP="004E7D78">
      <w:pPr>
        <w:spacing w:line="480" w:lineRule="auto"/>
        <w:jc w:val="center"/>
        <w:rPr>
          <w:rFonts w:ascii="Times New Roman" w:hAnsi="Times New Roman" w:cs="Times New Roman"/>
          <w:sz w:val="24"/>
          <w:szCs w:val="24"/>
        </w:rPr>
      </w:pPr>
    </w:p>
    <w:p w14:paraId="0A0041D5" w14:textId="77777777" w:rsidR="004E7D78" w:rsidRDefault="004E7D78" w:rsidP="004E7D78">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46EA3E41" w14:textId="77777777" w:rsidR="004E7D78" w:rsidRDefault="004E7D78" w:rsidP="004E7D78">
      <w:pPr>
        <w:spacing w:line="480" w:lineRule="auto"/>
        <w:ind w:left="720" w:hanging="720"/>
        <w:rPr>
          <w:rFonts w:ascii="Times New Roman" w:hAnsi="Times New Roman" w:cs="Times New Roman"/>
          <w:sz w:val="24"/>
          <w:szCs w:val="24"/>
        </w:rPr>
      </w:pPr>
    </w:p>
    <w:p w14:paraId="23630E18" w14:textId="77777777" w:rsidR="004E7D78" w:rsidRDefault="004E7D78" w:rsidP="004E7D78">
      <w:pPr>
        <w:spacing w:line="480" w:lineRule="auto"/>
        <w:rPr>
          <w:rFonts w:ascii="Times New Roman" w:hAnsi="Times New Roman" w:cs="Times New Roman"/>
          <w:sz w:val="24"/>
          <w:szCs w:val="24"/>
        </w:rPr>
      </w:pPr>
    </w:p>
    <w:p w14:paraId="2A207753" w14:textId="77777777" w:rsidR="004E7D78" w:rsidRDefault="004E7D78" w:rsidP="004E7D7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Clague, Mark. "“This Is America”: Jimi Hendrix's </w:t>
      </w:r>
      <w:proofErr w:type="gramStart"/>
      <w:r>
        <w:rPr>
          <w:rFonts w:ascii="Times New Roman" w:hAnsi="Times New Roman" w:cs="Times New Roman"/>
          <w:sz w:val="24"/>
          <w:szCs w:val="24"/>
        </w:rPr>
        <w:t>Star Spangled</w:t>
      </w:r>
      <w:proofErr w:type="gramEnd"/>
      <w:r>
        <w:rPr>
          <w:rFonts w:ascii="Times New Roman" w:hAnsi="Times New Roman" w:cs="Times New Roman"/>
          <w:sz w:val="24"/>
          <w:szCs w:val="24"/>
        </w:rPr>
        <w:t xml:space="preserve"> Banner Journey as Psychedelic Citizenship." </w:t>
      </w:r>
      <w:r>
        <w:rPr>
          <w:rFonts w:ascii="Times New Roman" w:hAnsi="Times New Roman" w:cs="Times New Roman"/>
          <w:i/>
          <w:iCs/>
          <w:sz w:val="24"/>
          <w:szCs w:val="24"/>
        </w:rPr>
        <w:t>Journal of the Society for American Music</w:t>
      </w:r>
      <w:r>
        <w:rPr>
          <w:rFonts w:ascii="Times New Roman" w:hAnsi="Times New Roman" w:cs="Times New Roman"/>
          <w:sz w:val="24"/>
          <w:szCs w:val="24"/>
        </w:rPr>
        <w:t xml:space="preserve"> 8.4 (2014): 435-478.</w:t>
      </w:r>
    </w:p>
    <w:p w14:paraId="3A8E855E" w14:textId="77777777" w:rsidR="004E7D78" w:rsidRDefault="004E7D78" w:rsidP="004E7D7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Ehrlich, David. "‘Woodstock: Three Days That Defined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Generation’ Review: PBS Offers A Fresh Look At Familiar History". </w:t>
      </w:r>
      <w:r>
        <w:rPr>
          <w:rFonts w:ascii="Times New Roman" w:hAnsi="Times New Roman" w:cs="Times New Roman"/>
          <w:i/>
          <w:iCs/>
          <w:sz w:val="24"/>
          <w:szCs w:val="24"/>
        </w:rPr>
        <w:t>Indiewire</w:t>
      </w:r>
      <w:r>
        <w:rPr>
          <w:rFonts w:ascii="Times New Roman" w:hAnsi="Times New Roman" w:cs="Times New Roman"/>
          <w:sz w:val="24"/>
          <w:szCs w:val="24"/>
        </w:rPr>
        <w:t xml:space="preserve">, 2021, </w:t>
      </w:r>
      <w:hyperlink r:id="rId4" w:history="1">
        <w:r>
          <w:rPr>
            <w:rStyle w:val="Hyperlink"/>
            <w:rFonts w:ascii="Times New Roman" w:hAnsi="Times New Roman" w:cs="Times New Roman"/>
            <w:sz w:val="24"/>
            <w:szCs w:val="24"/>
          </w:rPr>
          <w:t>https://www.indiewire.com/2019/05/woodstock-three-days-defined-a-generation-review-pbs-1202130620/</w:t>
        </w:r>
      </w:hyperlink>
      <w:r>
        <w:rPr>
          <w:rFonts w:ascii="Times New Roman" w:hAnsi="Times New Roman" w:cs="Times New Roman"/>
          <w:sz w:val="24"/>
          <w:szCs w:val="24"/>
        </w:rPr>
        <w:t>.</w:t>
      </w:r>
    </w:p>
    <w:p w14:paraId="089F354D" w14:textId="77777777" w:rsidR="004E7D78" w:rsidRDefault="004E7D78" w:rsidP="004E7D7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Lewis, Jon. "Woodstock: Three Days That Defined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Generation". </w:t>
      </w:r>
      <w:r>
        <w:rPr>
          <w:rFonts w:ascii="Times New Roman" w:hAnsi="Times New Roman" w:cs="Times New Roman"/>
          <w:i/>
          <w:iCs/>
          <w:sz w:val="24"/>
          <w:szCs w:val="24"/>
        </w:rPr>
        <w:t>Journal Of American History</w:t>
      </w:r>
      <w:r>
        <w:rPr>
          <w:rFonts w:ascii="Times New Roman" w:hAnsi="Times New Roman" w:cs="Times New Roman"/>
          <w:sz w:val="24"/>
          <w:szCs w:val="24"/>
        </w:rPr>
        <w:t xml:space="preserve">, vol 106, no. 3, 2019, pp. 849-851. </w:t>
      </w:r>
      <w:r>
        <w:rPr>
          <w:rFonts w:ascii="Times New Roman" w:hAnsi="Times New Roman" w:cs="Times New Roman"/>
          <w:i/>
          <w:iCs/>
          <w:sz w:val="24"/>
          <w:szCs w:val="24"/>
        </w:rPr>
        <w:t>Oxford University Press (OUP)</w:t>
      </w:r>
      <w:r>
        <w:rPr>
          <w:rFonts w:ascii="Times New Roman" w:hAnsi="Times New Roman" w:cs="Times New Roman"/>
          <w:sz w:val="24"/>
          <w:szCs w:val="24"/>
        </w:rPr>
        <w:t xml:space="preserve">, </w:t>
      </w:r>
      <w:hyperlink r:id="rId5" w:history="1">
        <w:r>
          <w:rPr>
            <w:rStyle w:val="Hyperlink"/>
            <w:rFonts w:ascii="Times New Roman" w:hAnsi="Times New Roman" w:cs="Times New Roman"/>
            <w:sz w:val="24"/>
            <w:szCs w:val="24"/>
          </w:rPr>
          <w:t>https://doi.org/10.1093/jahist/jaz665</w:t>
        </w:r>
      </w:hyperlink>
      <w:r>
        <w:rPr>
          <w:rFonts w:ascii="Times New Roman" w:hAnsi="Times New Roman" w:cs="Times New Roman"/>
          <w:sz w:val="24"/>
          <w:szCs w:val="24"/>
        </w:rPr>
        <w:t>.</w:t>
      </w:r>
    </w:p>
    <w:p w14:paraId="02AAD05C" w14:textId="7A8A36DB" w:rsidR="00ED5075" w:rsidRPr="004E7D78" w:rsidRDefault="00ED5075">
      <w:pPr>
        <w:rPr>
          <w:lang w:val="en-US"/>
        </w:rPr>
      </w:pPr>
    </w:p>
    <w:sectPr w:rsidR="00ED5075" w:rsidRPr="004E7D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D78"/>
    <w:rsid w:val="004E7D78"/>
    <w:rsid w:val="00ED507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B9FA"/>
  <w15:chartTrackingRefBased/>
  <w15:docId w15:val="{CCCA8AA7-AEC2-4B16-8CD3-1FD964FF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D78"/>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7D78"/>
    <w:rPr>
      <w:color w:val="0563C1" w:themeColor="hyperlink"/>
      <w:u w:val="single"/>
    </w:rPr>
  </w:style>
  <w:style w:type="paragraph" w:styleId="NoSpacing">
    <w:name w:val="No Spacing"/>
    <w:uiPriority w:val="1"/>
    <w:qFormat/>
    <w:rsid w:val="004E7D78"/>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82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93/jahist/jaz665" TargetMode="External"/><Relationship Id="rId4" Type="http://schemas.openxmlformats.org/officeDocument/2006/relationships/hyperlink" Target="https://www.indiewire.com/2019/05/woodstock-three-days-defined-a-generation-review-pbs-12021306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3865</Characters>
  <Application>Microsoft Office Word</Application>
  <DocSecurity>0</DocSecurity>
  <Lines>32</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2021-10-17T13:06:00Z</dcterms:created>
  <dcterms:modified xsi:type="dcterms:W3CDTF">2021-10-17T13:07:00Z</dcterms:modified>
</cp:coreProperties>
</file>